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C5" w:rsidRDefault="00114BC5" w:rsidP="00114BC5">
      <w:pPr>
        <w:jc w:val="center"/>
      </w:pPr>
      <w:r w:rsidRPr="00114BC5">
        <w:rPr>
          <w:b/>
          <w:u w:val="single"/>
        </w:rPr>
        <w:t>PIAA REQUIREMENTS</w:t>
      </w:r>
      <w:r>
        <w:t xml:space="preserve"> (</w:t>
      </w:r>
      <w:hyperlink r:id="rId8" w:history="1">
        <w:r w:rsidRPr="002C25C9">
          <w:rPr>
            <w:rStyle w:val="Hyperlink"/>
          </w:rPr>
          <w:t>www.piaa.org</w:t>
        </w:r>
      </w:hyperlink>
      <w:r>
        <w:t>)</w:t>
      </w:r>
    </w:p>
    <w:p w:rsidR="00114BC5" w:rsidRDefault="00114BC5" w:rsidP="00114BC5">
      <w:pPr>
        <w:jc w:val="center"/>
      </w:pPr>
    </w:p>
    <w:p w:rsidR="00114BC5" w:rsidRPr="00114BC5" w:rsidRDefault="00114BC5" w:rsidP="00114BC5">
      <w:pPr>
        <w:jc w:val="center"/>
        <w:rPr>
          <w:b/>
        </w:rPr>
      </w:pPr>
      <w:r w:rsidRPr="00114BC5">
        <w:rPr>
          <w:b/>
        </w:rPr>
        <w:t>Know Your Eligibility Rules</w:t>
      </w:r>
    </w:p>
    <w:p w:rsidR="00114BC5" w:rsidRDefault="00114BC5" w:rsidP="00114BC5">
      <w:pPr>
        <w:jc w:val="center"/>
      </w:pPr>
      <w:r>
        <w:t xml:space="preserve">If you fail to comply with these rules, you will lose your eligibility to participate in interscholastic athletics. If you participate while ineligible, you, your school, and/or your team will be penalized. It is, therefore, important for you to be aware of applicable eligibility provisions. </w:t>
      </w:r>
      <w:r w:rsidRPr="00114BC5">
        <w:rPr>
          <w:b/>
        </w:rPr>
        <w:t>Each Requirement Applies to Students in Grades 7 through 12</w:t>
      </w:r>
    </w:p>
    <w:p w:rsidR="00114BC5" w:rsidRDefault="00114BC5" w:rsidP="00114BC5"/>
    <w:p w:rsidR="00114BC5" w:rsidRPr="00114BC5" w:rsidRDefault="00114BC5" w:rsidP="00114BC5">
      <w:pPr>
        <w:rPr>
          <w:b/>
        </w:rPr>
      </w:pPr>
      <w:r w:rsidRPr="00114BC5">
        <w:rPr>
          <w:b/>
        </w:rPr>
        <w:t xml:space="preserve">Age </w:t>
      </w:r>
    </w:p>
    <w:p w:rsidR="00114BC5" w:rsidRDefault="00114BC5" w:rsidP="00114BC5">
      <w:r>
        <w:t xml:space="preserve">To be eligible to participate in grades 10 through 12, you must not have reached your 19th birthday by June 30 immediately preceding the school year. Where you will participate only in grades 7 and 8, you may not have reached 15th birthday by June 30 immediately preceding the school year; where you will participate only in grades 7 through 9, you may not have reached your 16th birthday by June 30 immediately preceding the school year. </w:t>
      </w:r>
    </w:p>
    <w:p w:rsidR="00114BC5" w:rsidRDefault="00114BC5" w:rsidP="00114BC5"/>
    <w:p w:rsidR="00114BC5" w:rsidRPr="00114BC5" w:rsidRDefault="00114BC5" w:rsidP="00114BC5">
      <w:pPr>
        <w:rPr>
          <w:b/>
        </w:rPr>
      </w:pPr>
      <w:r w:rsidRPr="00114BC5">
        <w:rPr>
          <w:b/>
        </w:rPr>
        <w:t xml:space="preserve">Amateur Status and Awards </w:t>
      </w:r>
    </w:p>
    <w:p w:rsidR="00114BC5" w:rsidRDefault="00114BC5" w:rsidP="00114BC5">
      <w:r>
        <w:t xml:space="preserve">To be eligible to participate in a sport, you must be an amateur in that sport. Amateur status, and eligibility, is lost if you or your parent(s) or guardian(s), receive money or property for or related to your athletic ability, participation, performance, services, or training in a sport. </w:t>
      </w:r>
    </w:p>
    <w:p w:rsidR="00114BC5" w:rsidRDefault="00114BC5" w:rsidP="00114BC5"/>
    <w:p w:rsidR="00114BC5" w:rsidRPr="00114BC5" w:rsidRDefault="00114BC5" w:rsidP="00114BC5">
      <w:pPr>
        <w:rPr>
          <w:b/>
        </w:rPr>
      </w:pPr>
      <w:r w:rsidRPr="00114BC5">
        <w:rPr>
          <w:b/>
        </w:rPr>
        <w:t xml:space="preserve">Attendance </w:t>
      </w:r>
    </w:p>
    <w:p w:rsidR="00114BC5" w:rsidRDefault="00114BC5" w:rsidP="00114BC5">
      <w:r>
        <w:t>You must be enrolled in and in full-time attendance at a PIAA member school or a Charter or Cyber</w:t>
      </w:r>
      <w:r>
        <w:t xml:space="preserve"> </w:t>
      </w:r>
      <w:r>
        <w:t xml:space="preserve">Charter School, or be home-schooled. Generally, you are only eligible only at the school at which you are enrolled or, if a home-schooled student, at a public school in the </w:t>
      </w:r>
      <w:r>
        <w:t>public-school</w:t>
      </w:r>
      <w:r>
        <w:t xml:space="preserve"> district in which you reside. If you are a student enrolled in either a Charter School or Cyber Charter School, you should consult with your Princip</w:t>
      </w:r>
      <w:r>
        <w:t>al</w:t>
      </w:r>
      <w:bookmarkStart w:id="0" w:name="_GoBack"/>
      <w:bookmarkEnd w:id="0"/>
      <w:r>
        <w:t xml:space="preserve"> to determine the school at which you are eligible. If you are absent from school during a semester for a total of 20 or more school days, you will lose your eligibility until you attend school for a total of 45 school days following your 20th day of absence. </w:t>
      </w:r>
    </w:p>
    <w:p w:rsidR="00114BC5" w:rsidRDefault="00114BC5" w:rsidP="00114BC5"/>
    <w:p w:rsidR="00114BC5" w:rsidRPr="00114BC5" w:rsidRDefault="00114BC5" w:rsidP="00114BC5">
      <w:pPr>
        <w:rPr>
          <w:b/>
        </w:rPr>
      </w:pPr>
      <w:r w:rsidRPr="00114BC5">
        <w:rPr>
          <w:b/>
        </w:rPr>
        <w:t xml:space="preserve">Consent of Parent or Guardian </w:t>
      </w:r>
    </w:p>
    <w:p w:rsidR="00114BC5" w:rsidRDefault="00114BC5" w:rsidP="00114BC5">
      <w:r>
        <w:t>You are eligible only if there is on file with the Princip</w:t>
      </w:r>
      <w:r>
        <w:t>al</w:t>
      </w:r>
      <w:r>
        <w:t xml:space="preserve"> of your school a certificate signed by your parent(s) or guardians(s) consenting to your participation in the particular sport(s) involved.</w:t>
      </w:r>
    </w:p>
    <w:p w:rsidR="00114BC5" w:rsidRDefault="00114BC5" w:rsidP="00114BC5"/>
    <w:p w:rsidR="00114BC5" w:rsidRPr="00114BC5" w:rsidRDefault="00114BC5" w:rsidP="00114BC5">
      <w:pPr>
        <w:rPr>
          <w:b/>
        </w:rPr>
      </w:pPr>
      <w:r w:rsidRPr="00114BC5">
        <w:rPr>
          <w:b/>
        </w:rPr>
        <w:t xml:space="preserve">Comprehensive Initial Pre-Participation Physical Evaluation </w:t>
      </w:r>
    </w:p>
    <w:p w:rsidR="00114BC5" w:rsidRDefault="00114BC5" w:rsidP="00114BC5">
      <w:r>
        <w:t xml:space="preserve">You are eligible only if you have completed a comprehensive initial pre-participation physical evaluation (“CIPPE”), performed by an Authorized Medical Examiner before your first sport season’s first Practice of that school year. If you want to participate in subsequent sport(s) in the same school year, you may be required to be re-evaluated and re-certified that your physical condition is satisfactory. A CIPPE may be </w:t>
      </w:r>
      <w:r>
        <w:t>authorized</w:t>
      </w:r>
      <w:r>
        <w:t xml:space="preserve"> no earlier than June 1st; and, </w:t>
      </w:r>
      <w:r>
        <w:lastRenderedPageBreak/>
        <w:t xml:space="preserve">regardless of when performed during the school year, remains effective only until the next May 31st. </w:t>
      </w:r>
    </w:p>
    <w:p w:rsidR="00114BC5" w:rsidRDefault="00114BC5" w:rsidP="00114BC5"/>
    <w:p w:rsidR="00114BC5" w:rsidRPr="00114BC5" w:rsidRDefault="00114BC5" w:rsidP="00114BC5">
      <w:pPr>
        <w:rPr>
          <w:b/>
        </w:rPr>
      </w:pPr>
      <w:r w:rsidRPr="00114BC5">
        <w:rPr>
          <w:b/>
        </w:rPr>
        <w:t xml:space="preserve">Transfers </w:t>
      </w:r>
    </w:p>
    <w:p w:rsidR="00114BC5" w:rsidRDefault="00114BC5" w:rsidP="00114BC5">
      <w:r>
        <w:t xml:space="preserve">You are treated as having transferred whenever you seek eligibility to participate in interscholastic athletics at a school other than the one at which you were previously either enrolled or otherwise eligible. If your Transfer from one school to another is materially motivated in some way by an athletic purpose, you will lose your athletic eligibility in each sport in which you participate within a period of one year immediately following the date on which you transferred. </w:t>
      </w:r>
    </w:p>
    <w:p w:rsidR="00114BC5" w:rsidRDefault="00114BC5" w:rsidP="00114BC5"/>
    <w:p w:rsidR="00114BC5" w:rsidRPr="00114BC5" w:rsidRDefault="00114BC5" w:rsidP="00114BC5">
      <w:pPr>
        <w:rPr>
          <w:b/>
        </w:rPr>
      </w:pPr>
      <w:r w:rsidRPr="00114BC5">
        <w:rPr>
          <w:b/>
        </w:rPr>
        <w:t xml:space="preserve">Period of Time After Eighth Grade, Participation, and Grade Repetition </w:t>
      </w:r>
    </w:p>
    <w:p w:rsidR="00114BC5" w:rsidRDefault="00114BC5" w:rsidP="00114BC5">
      <w:r>
        <w:t xml:space="preserve">Your athletic eligibility extends only until you have reached the end of your fourth consecutive year (8th consecutive semester or the equivalent) beyond the eighth grade. Therefore, if you repeat a grade after eighth, you will be ineligible as a senior. Additionally, you may participate in (1) a maximum of six seasons in each sport during grades seven through twelve, (2) a maximum of four seasons in each sport during grades nine through twelve, and (3) a maximum of three seasons in each sport during grades seven through nine. </w:t>
      </w:r>
    </w:p>
    <w:p w:rsidR="00114BC5" w:rsidRDefault="00114BC5" w:rsidP="00114BC5"/>
    <w:p w:rsidR="00114BC5" w:rsidRPr="00114BC5" w:rsidRDefault="00114BC5" w:rsidP="00114BC5">
      <w:pPr>
        <w:rPr>
          <w:b/>
        </w:rPr>
      </w:pPr>
      <w:r w:rsidRPr="00114BC5">
        <w:rPr>
          <w:b/>
        </w:rPr>
        <w:t xml:space="preserve">Academic and Curricular Requirements </w:t>
      </w:r>
    </w:p>
    <w:p w:rsidR="00114BC5" w:rsidRDefault="00114BC5" w:rsidP="00114BC5">
      <w:r>
        <w:t xml:space="preserve">You must be passing at least </w:t>
      </w:r>
      <w:r>
        <w:t>five</w:t>
      </w:r>
      <w:r>
        <w:t xml:space="preserve"> full-credit subjects, or the equivalent, as of each Friday during a grading period (week, quarter/marking period, and semester). If you fail to meet this requirement, you will lose your eligibility from the immediately following Sunday through the Saturday immediately following the next Friday as of which you meet this requirement. You must have passed at least </w:t>
      </w:r>
      <w:r>
        <w:t>five</w:t>
      </w:r>
      <w:r>
        <w:t xml:space="preserve"> full-credit subjects or the equivalent during the previous grading period, except the eligibility for the first grading period is based on your final grades for the preceding school year. If you fail to meet this requirement, you will lose your eligibility for at least 15 school days of the next grading period, beginning on the first day that report cards are issued. All-Star Contests You will lose your eligibility in a sport for one year if you participate in an all-start Contest in that sport. </w:t>
      </w:r>
    </w:p>
    <w:p w:rsidR="00114BC5" w:rsidRDefault="00114BC5" w:rsidP="00114BC5"/>
    <w:p w:rsidR="00114BC5" w:rsidRPr="00114BC5" w:rsidRDefault="00114BC5" w:rsidP="00114BC5">
      <w:pPr>
        <w:rPr>
          <w:b/>
        </w:rPr>
      </w:pPr>
      <w:r w:rsidRPr="00114BC5">
        <w:rPr>
          <w:b/>
        </w:rPr>
        <w:t xml:space="preserve">Out-of-Season Participation </w:t>
      </w:r>
    </w:p>
    <w:p w:rsidR="00114BC5" w:rsidRDefault="00114BC5" w:rsidP="00114BC5">
      <w:r>
        <w:t xml:space="preserve">All PIAA sports have a defined season. If your school Team conducts Practice and/or participates in Inter-School Practices, Scrimmages, and/or Contests outside that PIAA defined season, your school will be penalized. </w:t>
      </w:r>
    </w:p>
    <w:p w:rsidR="00114BC5" w:rsidRDefault="00114BC5" w:rsidP="00114BC5"/>
    <w:p w:rsidR="00114BC5" w:rsidRPr="00114BC5" w:rsidRDefault="00114BC5" w:rsidP="00114BC5">
      <w:pPr>
        <w:rPr>
          <w:b/>
        </w:rPr>
      </w:pPr>
      <w:r w:rsidRPr="00114BC5">
        <w:rPr>
          <w:b/>
        </w:rPr>
        <w:t>Concussion Recognition and Management</w:t>
      </w:r>
    </w:p>
    <w:p w:rsidR="008652C1" w:rsidRPr="00114BC5" w:rsidRDefault="00114BC5" w:rsidP="00114BC5">
      <w:r>
        <w:t>If a sports official removes you from a Contest because you have exhibited signs, symptoms, or behaviors consistent with a concussion (such as loss of consciousness, headache, dizziness, confusion, and/or balance problems) you may not return to participating in Practices, Inter-School Practices, Scrimmages, and/or Contests until cleared by a licensed physician of medicine or osteopathic medicine who is sufficiently familiar with current concussion management.</w:t>
      </w:r>
    </w:p>
    <w:sectPr w:rsidR="008652C1" w:rsidRPr="00114BC5" w:rsidSect="008652C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7D" w:rsidRDefault="000E6D7D" w:rsidP="000F1AD8">
      <w:r>
        <w:separator/>
      </w:r>
    </w:p>
  </w:endnote>
  <w:endnote w:type="continuationSeparator" w:id="0">
    <w:p w:rsidR="000E6D7D" w:rsidRDefault="000E6D7D" w:rsidP="000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7D" w:rsidRDefault="000E6D7D" w:rsidP="008652C1">
    <w:pPr>
      <w:widowControl w:val="0"/>
      <w:autoSpaceDE w:val="0"/>
      <w:autoSpaceDN w:val="0"/>
      <w:adjustRightInd w:val="0"/>
      <w:jc w:val="center"/>
      <w:rPr>
        <w:rFonts w:ascii="Rockwell" w:hAnsi="Rockwell" w:cs="Arial"/>
        <w:bCs/>
        <w:sz w:val="22"/>
        <w:szCs w:val="26"/>
      </w:rPr>
    </w:pPr>
    <w:r>
      <w:rPr>
        <w:rFonts w:ascii="Rockwell" w:hAnsi="Rockwell" w:cs="Arial"/>
        <w:bCs/>
        <w:sz w:val="22"/>
        <w:szCs w:val="26"/>
      </w:rPr>
      <w:t>Stroudsburg Area School District</w:t>
    </w:r>
  </w:p>
  <w:p w:rsidR="000E6D7D" w:rsidRPr="00D567A8" w:rsidRDefault="000E6D7D" w:rsidP="008652C1">
    <w:pPr>
      <w:widowControl w:val="0"/>
      <w:autoSpaceDE w:val="0"/>
      <w:autoSpaceDN w:val="0"/>
      <w:adjustRightInd w:val="0"/>
      <w:jc w:val="center"/>
      <w:rPr>
        <w:rFonts w:ascii="Rockwell" w:hAnsi="Rockwell" w:cs="Arial"/>
        <w:bCs/>
        <w:sz w:val="22"/>
        <w:szCs w:val="26"/>
      </w:rPr>
    </w:pPr>
    <w:r w:rsidRPr="00D567A8">
      <w:rPr>
        <w:rFonts w:ascii="Rockwell" w:hAnsi="Rockwell" w:cs="Arial"/>
        <w:bCs/>
        <w:sz w:val="22"/>
        <w:szCs w:val="26"/>
      </w:rPr>
      <w:t>MISSION STATEMENT</w:t>
    </w:r>
  </w:p>
  <w:p w:rsidR="000E6D7D" w:rsidRPr="001A2FB7" w:rsidRDefault="000E6D7D" w:rsidP="008652C1">
    <w:pPr>
      <w:jc w:val="center"/>
      <w:rPr>
        <w:rFonts w:ascii="Rockwell" w:hAnsi="Rockwell" w:cs="Arial"/>
        <w:bCs/>
        <w:sz w:val="22"/>
        <w:szCs w:val="26"/>
      </w:rPr>
    </w:pPr>
    <w:r w:rsidRPr="000D236B">
      <w:rPr>
        <w:rFonts w:ascii="Rockwell" w:hAnsi="Rockwell" w:cs="Arial"/>
        <w:bCs/>
        <w:sz w:val="22"/>
        <w:szCs w:val="26"/>
      </w:rPr>
      <w:t>To empower all students in an active pursuit of knowledge.</w:t>
    </w:r>
  </w:p>
  <w:p w:rsidR="000E6D7D" w:rsidRPr="008652C1" w:rsidRDefault="000E6D7D" w:rsidP="0086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7D" w:rsidRDefault="000E6D7D" w:rsidP="001A2FB7">
    <w:pPr>
      <w:widowControl w:val="0"/>
      <w:autoSpaceDE w:val="0"/>
      <w:autoSpaceDN w:val="0"/>
      <w:adjustRightInd w:val="0"/>
      <w:jc w:val="center"/>
      <w:rPr>
        <w:rFonts w:ascii="Rockwell" w:hAnsi="Rockwell" w:cs="Arial"/>
        <w:bCs/>
        <w:sz w:val="22"/>
        <w:szCs w:val="26"/>
      </w:rPr>
    </w:pPr>
    <w:r>
      <w:rPr>
        <w:rFonts w:ascii="Rockwell" w:hAnsi="Rockwell" w:cs="Arial"/>
        <w:bCs/>
        <w:sz w:val="22"/>
        <w:szCs w:val="26"/>
      </w:rPr>
      <w:t>Stroudsburg Area School District</w:t>
    </w:r>
  </w:p>
  <w:p w:rsidR="000E6D7D" w:rsidRPr="00D567A8" w:rsidRDefault="000E6D7D" w:rsidP="001A2FB7">
    <w:pPr>
      <w:widowControl w:val="0"/>
      <w:autoSpaceDE w:val="0"/>
      <w:autoSpaceDN w:val="0"/>
      <w:adjustRightInd w:val="0"/>
      <w:jc w:val="center"/>
      <w:rPr>
        <w:rFonts w:ascii="Rockwell" w:hAnsi="Rockwell" w:cs="Arial"/>
        <w:bCs/>
        <w:sz w:val="22"/>
        <w:szCs w:val="26"/>
      </w:rPr>
    </w:pPr>
    <w:r w:rsidRPr="00D567A8">
      <w:rPr>
        <w:rFonts w:ascii="Rockwell" w:hAnsi="Rockwell" w:cs="Arial"/>
        <w:bCs/>
        <w:sz w:val="22"/>
        <w:szCs w:val="26"/>
      </w:rPr>
      <w:t>MISSION STATEMENT</w:t>
    </w:r>
  </w:p>
  <w:p w:rsidR="000E6D7D" w:rsidRPr="001A2FB7" w:rsidRDefault="000E6D7D" w:rsidP="001A2FB7">
    <w:pPr>
      <w:jc w:val="center"/>
      <w:rPr>
        <w:rFonts w:ascii="Rockwell" w:hAnsi="Rockwell" w:cs="Arial"/>
        <w:bCs/>
        <w:sz w:val="22"/>
        <w:szCs w:val="26"/>
      </w:rPr>
    </w:pPr>
    <w:r w:rsidRPr="000D236B">
      <w:rPr>
        <w:rFonts w:ascii="Rockwell" w:hAnsi="Rockwell" w:cs="Arial"/>
        <w:bCs/>
        <w:sz w:val="22"/>
        <w:szCs w:val="26"/>
      </w:rPr>
      <w:t>To empower all students in an active pursuit of knowledge.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7D" w:rsidRDefault="000E6D7D" w:rsidP="000F1AD8">
      <w:r>
        <w:separator/>
      </w:r>
    </w:p>
  </w:footnote>
  <w:footnote w:type="continuationSeparator" w:id="0">
    <w:p w:rsidR="000E6D7D" w:rsidRDefault="000E6D7D" w:rsidP="000F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7D" w:rsidRPr="0051588E" w:rsidRDefault="00052A76" w:rsidP="00540591">
    <w:pPr>
      <w:pStyle w:val="Header"/>
      <w:tabs>
        <w:tab w:val="clear" w:pos="4680"/>
        <w:tab w:val="clear" w:pos="9360"/>
        <w:tab w:val="left" w:pos="7260"/>
      </w:tabs>
      <w:jc w:val="right"/>
      <w:rPr>
        <w:rFonts w:ascii="Rockwell" w:hAnsi="Rockwell"/>
        <w:sz w:val="68"/>
        <w:szCs w:val="68"/>
      </w:rPr>
    </w:pPr>
    <w:r>
      <w:rPr>
        <w:rFonts w:ascii="Rockwell" w:hAnsi="Rockwel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2955290" cy="680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680085"/>
                      </a:xfrm>
                      <a:prstGeom prst="rect">
                        <a:avLst/>
                      </a:prstGeom>
                      <a:solidFill>
                        <a:srgbClr val="FFFFFF"/>
                      </a:solidFill>
                      <a:ln w="9525">
                        <a:solidFill>
                          <a:srgbClr val="000000"/>
                        </a:solidFill>
                        <a:miter lim="800000"/>
                        <a:headEnd/>
                        <a:tailEnd/>
                      </a:ln>
                    </wps:spPr>
                    <wps:txbx>
                      <w:txbxContent>
                        <w:p w:rsidR="000E6D7D" w:rsidRPr="00647604" w:rsidRDefault="000E6D7D" w:rsidP="000F2531">
                          <w:pPr>
                            <w:pStyle w:val="Header"/>
                            <w:tabs>
                              <w:tab w:val="clear" w:pos="4680"/>
                              <w:tab w:val="clear" w:pos="9360"/>
                              <w:tab w:val="left" w:pos="7260"/>
                            </w:tabs>
                            <w:jc w:val="center"/>
                            <w:rPr>
                              <w:rFonts w:ascii="Rockwell" w:hAnsi="Rockwell"/>
                              <w:b/>
                              <w:sz w:val="42"/>
                              <w:szCs w:val="42"/>
                            </w:rPr>
                          </w:pPr>
                          <w:r w:rsidRPr="00647604">
                            <w:rPr>
                              <w:rFonts w:ascii="Rockwell" w:hAnsi="Rockwell"/>
                              <w:b/>
                              <w:sz w:val="42"/>
                              <w:szCs w:val="42"/>
                            </w:rPr>
                            <w:t>Department of</w:t>
                          </w:r>
                        </w:p>
                        <w:p w:rsidR="000E6D7D" w:rsidRPr="000F2531" w:rsidRDefault="000E6D7D" w:rsidP="000F2531">
                          <w:pPr>
                            <w:pStyle w:val="Header"/>
                            <w:tabs>
                              <w:tab w:val="clear" w:pos="4680"/>
                              <w:tab w:val="clear" w:pos="9360"/>
                              <w:tab w:val="left" w:pos="7260"/>
                            </w:tabs>
                            <w:rPr>
                              <w:rFonts w:ascii="Rockwell" w:hAnsi="Rockwell"/>
                              <w:b/>
                              <w:color w:val="943634" w:themeColor="accent2" w:themeShade="BF"/>
                              <w:sz w:val="30"/>
                              <w:szCs w:val="30"/>
                            </w:rPr>
                          </w:pPr>
                          <w:r w:rsidRPr="000F2531">
                            <w:rPr>
                              <w:rFonts w:ascii="Rockwell" w:hAnsi="Rockwell"/>
                              <w:b/>
                              <w:color w:val="943634" w:themeColor="accent2" w:themeShade="BF"/>
                              <w:sz w:val="32"/>
                              <w:szCs w:val="32"/>
                            </w:rPr>
                            <w:t>ATHLETIC</w:t>
                          </w:r>
                          <w:r w:rsidRPr="000F2531">
                            <w:rPr>
                              <w:rFonts w:ascii="Rockwell" w:hAnsi="Rockwell"/>
                              <w:b/>
                              <w:noProof/>
                              <w:color w:val="943634" w:themeColor="accent2" w:themeShade="BF"/>
                              <w:sz w:val="30"/>
                              <w:szCs w:val="30"/>
                            </w:rPr>
                            <w:drawing>
                              <wp:inline distT="0" distB="0" distL="0" distR="0">
                                <wp:extent cx="109728" cy="146712"/>
                                <wp:effectExtent l="19050" t="0" r="457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2803" cy="150823"/>
                                        </a:xfrm>
                                        <a:prstGeom prst="rect">
                                          <a:avLst/>
                                        </a:prstGeom>
                                        <a:noFill/>
                                      </pic:spPr>
                                    </pic:pic>
                                  </a:graphicData>
                                </a:graphic>
                              </wp:inline>
                            </w:drawing>
                          </w:r>
                          <w:r w:rsidRPr="000F2531">
                            <w:rPr>
                              <w:rFonts w:ascii="Rockwell" w:hAnsi="Rockwell"/>
                              <w:b/>
                              <w:color w:val="943634" w:themeColor="accent2" w:themeShade="BF"/>
                              <w:sz w:val="30"/>
                              <w:szCs w:val="30"/>
                            </w:rPr>
                            <w:t xml:space="preserve"> &amp;</w:t>
                          </w:r>
                          <w:r>
                            <w:rPr>
                              <w:rFonts w:ascii="Rockwell" w:hAnsi="Rockwell"/>
                              <w:b/>
                              <w:color w:val="943634" w:themeColor="accent2" w:themeShade="BF"/>
                              <w:sz w:val="30"/>
                              <w:szCs w:val="30"/>
                            </w:rPr>
                            <w:t xml:space="preserve"> </w:t>
                          </w:r>
                          <w:r w:rsidRPr="000F2531">
                            <w:rPr>
                              <w:rFonts w:ascii="Rockwell" w:hAnsi="Rockwell"/>
                              <w:b/>
                              <w:color w:val="943634" w:themeColor="accent2" w:themeShade="BF"/>
                              <w:sz w:val="32"/>
                              <w:szCs w:val="32"/>
                            </w:rPr>
                            <w:t>ACTIVITIE</w:t>
                          </w:r>
                          <w:r w:rsidRPr="00090F27">
                            <w:rPr>
                              <w:rFonts w:ascii="Rockwell" w:hAnsi="Rockwell"/>
                              <w:b/>
                              <w:noProof/>
                              <w:sz w:val="40"/>
                              <w:szCs w:val="40"/>
                            </w:rPr>
                            <w:drawing>
                              <wp:inline distT="0" distB="0" distL="0" distR="0">
                                <wp:extent cx="108814" cy="145491"/>
                                <wp:effectExtent l="19050" t="0" r="548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4899" cy="15362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pt;width:232.7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">
              <v:textbox>
                <w:txbxContent>
                  <w:p w:rsidR="000E6D7D" w:rsidRPr="00647604" w:rsidRDefault="000E6D7D" w:rsidP="000F2531">
                    <w:pPr>
                      <w:pStyle w:val="Header"/>
                      <w:tabs>
                        <w:tab w:val="clear" w:pos="4680"/>
                        <w:tab w:val="clear" w:pos="9360"/>
                        <w:tab w:val="left" w:pos="7260"/>
                      </w:tabs>
                      <w:jc w:val="center"/>
                      <w:rPr>
                        <w:rFonts w:ascii="Rockwell" w:hAnsi="Rockwell"/>
                        <w:b/>
                        <w:sz w:val="42"/>
                        <w:szCs w:val="42"/>
                      </w:rPr>
                    </w:pPr>
                    <w:r w:rsidRPr="00647604">
                      <w:rPr>
                        <w:rFonts w:ascii="Rockwell" w:hAnsi="Rockwell"/>
                        <w:b/>
                        <w:sz w:val="42"/>
                        <w:szCs w:val="42"/>
                      </w:rPr>
                      <w:t>Department of</w:t>
                    </w:r>
                  </w:p>
                  <w:p w:rsidR="000E6D7D" w:rsidRPr="000F2531" w:rsidRDefault="000E6D7D" w:rsidP="000F2531">
                    <w:pPr>
                      <w:pStyle w:val="Header"/>
                      <w:tabs>
                        <w:tab w:val="clear" w:pos="4680"/>
                        <w:tab w:val="clear" w:pos="9360"/>
                        <w:tab w:val="left" w:pos="7260"/>
                      </w:tabs>
                      <w:rPr>
                        <w:rFonts w:ascii="Rockwell" w:hAnsi="Rockwell"/>
                        <w:b/>
                        <w:color w:val="943634" w:themeColor="accent2" w:themeShade="BF"/>
                        <w:sz w:val="30"/>
                        <w:szCs w:val="30"/>
                      </w:rPr>
                    </w:pPr>
                    <w:r w:rsidRPr="000F2531">
                      <w:rPr>
                        <w:rFonts w:ascii="Rockwell" w:hAnsi="Rockwell"/>
                        <w:b/>
                        <w:color w:val="943634" w:themeColor="accent2" w:themeShade="BF"/>
                        <w:sz w:val="32"/>
                        <w:szCs w:val="32"/>
                      </w:rPr>
                      <w:t>ATHLETIC</w:t>
                    </w:r>
                    <w:r w:rsidRPr="000F2531">
                      <w:rPr>
                        <w:rFonts w:ascii="Rockwell" w:hAnsi="Rockwell"/>
                        <w:b/>
                        <w:noProof/>
                        <w:color w:val="943634" w:themeColor="accent2" w:themeShade="BF"/>
                        <w:sz w:val="30"/>
                        <w:szCs w:val="30"/>
                      </w:rPr>
                      <w:drawing>
                        <wp:inline distT="0" distB="0" distL="0" distR="0">
                          <wp:extent cx="109728" cy="146712"/>
                          <wp:effectExtent l="19050" t="0" r="457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2803" cy="150823"/>
                                  </a:xfrm>
                                  <a:prstGeom prst="rect">
                                    <a:avLst/>
                                  </a:prstGeom>
                                  <a:noFill/>
                                </pic:spPr>
                              </pic:pic>
                            </a:graphicData>
                          </a:graphic>
                        </wp:inline>
                      </w:drawing>
                    </w:r>
                    <w:r w:rsidRPr="000F2531">
                      <w:rPr>
                        <w:rFonts w:ascii="Rockwell" w:hAnsi="Rockwell"/>
                        <w:b/>
                        <w:color w:val="943634" w:themeColor="accent2" w:themeShade="BF"/>
                        <w:sz w:val="30"/>
                        <w:szCs w:val="30"/>
                      </w:rPr>
                      <w:t xml:space="preserve"> &amp;</w:t>
                    </w:r>
                    <w:r>
                      <w:rPr>
                        <w:rFonts w:ascii="Rockwell" w:hAnsi="Rockwell"/>
                        <w:b/>
                        <w:color w:val="943634" w:themeColor="accent2" w:themeShade="BF"/>
                        <w:sz w:val="30"/>
                        <w:szCs w:val="30"/>
                      </w:rPr>
                      <w:t xml:space="preserve"> </w:t>
                    </w:r>
                    <w:r w:rsidRPr="000F2531">
                      <w:rPr>
                        <w:rFonts w:ascii="Rockwell" w:hAnsi="Rockwell"/>
                        <w:b/>
                        <w:color w:val="943634" w:themeColor="accent2" w:themeShade="BF"/>
                        <w:sz w:val="32"/>
                        <w:szCs w:val="32"/>
                      </w:rPr>
                      <w:t>ACTIVITIE</w:t>
                    </w:r>
                    <w:r w:rsidRPr="00090F27">
                      <w:rPr>
                        <w:rFonts w:ascii="Rockwell" w:hAnsi="Rockwell"/>
                        <w:b/>
                        <w:noProof/>
                        <w:sz w:val="40"/>
                        <w:szCs w:val="40"/>
                      </w:rPr>
                      <w:drawing>
                        <wp:inline distT="0" distB="0" distL="0" distR="0">
                          <wp:extent cx="108814" cy="145491"/>
                          <wp:effectExtent l="19050" t="0" r="548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4899" cy="153627"/>
                                  </a:xfrm>
                                  <a:prstGeom prst="rect">
                                    <a:avLst/>
                                  </a:prstGeom>
                                  <a:noFill/>
                                </pic:spPr>
                              </pic:pic>
                            </a:graphicData>
                          </a:graphic>
                        </wp:inline>
                      </w:drawing>
                    </w:r>
                  </w:p>
                </w:txbxContent>
              </v:textbox>
            </v:shape>
          </w:pict>
        </mc:Fallback>
      </mc:AlternateContent>
    </w:r>
    <w:r w:rsidR="000E6D7D" w:rsidRPr="0051588E">
      <w:rPr>
        <w:noProof/>
      </w:rPr>
      <w:t xml:space="preserve"> </w:t>
    </w:r>
    <w:r w:rsidR="000E6D7D" w:rsidRPr="0051588E">
      <w:rPr>
        <w:noProof/>
      </w:rPr>
      <w:drawing>
        <wp:inline distT="0" distB="0" distL="0" distR="0">
          <wp:extent cx="122363" cy="16824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671" cy="172798"/>
                  </a:xfrm>
                  <a:prstGeom prst="rect">
                    <a:avLst/>
                  </a:prstGeom>
                  <a:noFill/>
                </pic:spPr>
              </pic:pic>
            </a:graphicData>
          </a:graphic>
        </wp:inline>
      </w:drawing>
    </w:r>
    <w:proofErr w:type="spellStart"/>
    <w:r w:rsidR="000E6D7D" w:rsidRPr="0051588E">
      <w:rPr>
        <w:rFonts w:ascii="Rockwell" w:hAnsi="Rockwell"/>
        <w:color w:val="990000"/>
        <w:sz w:val="30"/>
        <w:szCs w:val="30"/>
      </w:rPr>
      <w:t>troudsburg</w:t>
    </w:r>
    <w:proofErr w:type="spellEnd"/>
    <w:r w:rsidR="000E6D7D" w:rsidRPr="0051588E">
      <w:rPr>
        <w:rFonts w:ascii="Rockwell" w:hAnsi="Rockwell"/>
        <w:color w:val="990000"/>
        <w:sz w:val="30"/>
        <w:szCs w:val="30"/>
      </w:rPr>
      <w:t xml:space="preserve"> Area School District</w:t>
    </w:r>
  </w:p>
  <w:p w:rsidR="000E6D7D" w:rsidRPr="00946888" w:rsidRDefault="000E6D7D" w:rsidP="00825BAC">
    <w:pPr>
      <w:pStyle w:val="Header"/>
      <w:tabs>
        <w:tab w:val="clear" w:pos="4680"/>
        <w:tab w:val="clear" w:pos="9360"/>
        <w:tab w:val="left" w:pos="7260"/>
      </w:tabs>
      <w:jc w:val="right"/>
      <w:rPr>
        <w:rFonts w:ascii="Rockwell" w:hAnsi="Rockwell"/>
        <w:sz w:val="16"/>
        <w:szCs w:val="16"/>
      </w:rPr>
    </w:pPr>
    <w:r w:rsidRPr="00946888">
      <w:rPr>
        <w:rFonts w:ascii="Rockwell" w:hAnsi="Rockwell"/>
        <w:sz w:val="16"/>
        <w:szCs w:val="16"/>
      </w:rPr>
      <w:t>Sean M. Richmond</w:t>
    </w:r>
    <w:r w:rsidR="006069D8">
      <w:rPr>
        <w:rFonts w:ascii="Rockwell" w:hAnsi="Rockwell"/>
        <w:sz w:val="16"/>
        <w:szCs w:val="16"/>
      </w:rPr>
      <w:t>,</w:t>
    </w:r>
    <w:r w:rsidRPr="00946888">
      <w:rPr>
        <w:rFonts w:ascii="Rockwell" w:hAnsi="Rockwell"/>
        <w:sz w:val="16"/>
        <w:szCs w:val="16"/>
      </w:rPr>
      <w:t xml:space="preserve"> </w:t>
    </w:r>
    <w:r w:rsidR="006069D8">
      <w:rPr>
        <w:rFonts w:ascii="Rockwell" w:hAnsi="Rockwell"/>
        <w:sz w:val="16"/>
        <w:szCs w:val="16"/>
      </w:rPr>
      <w:t>C</w:t>
    </w:r>
    <w:r w:rsidRPr="00946888">
      <w:rPr>
        <w:rFonts w:ascii="Rockwell" w:hAnsi="Rockwell"/>
        <w:sz w:val="16"/>
        <w:szCs w:val="16"/>
      </w:rPr>
      <w:t>.A.A.  Director of Athletics &amp; Activities</w:t>
    </w:r>
  </w:p>
  <w:p w:rsidR="000E6D7D" w:rsidRPr="00946888" w:rsidRDefault="000E6D7D" w:rsidP="00540591">
    <w:pPr>
      <w:pStyle w:val="Header"/>
      <w:tabs>
        <w:tab w:val="clear" w:pos="4680"/>
        <w:tab w:val="clear" w:pos="9360"/>
        <w:tab w:val="left" w:pos="7260"/>
      </w:tabs>
      <w:jc w:val="right"/>
      <w:rPr>
        <w:rFonts w:ascii="Rockwell" w:hAnsi="Rockwell"/>
        <w:color w:val="990000"/>
        <w:sz w:val="16"/>
        <w:szCs w:val="16"/>
      </w:rPr>
    </w:pPr>
    <w:r w:rsidRPr="00946888">
      <w:rPr>
        <w:rFonts w:ascii="Rockwell" w:hAnsi="Rockwell"/>
        <w:sz w:val="16"/>
        <w:szCs w:val="16"/>
      </w:rPr>
      <w:t>1110 West Main St</w:t>
    </w:r>
  </w:p>
  <w:p w:rsidR="000E6D7D" w:rsidRPr="00946888" w:rsidRDefault="000E6D7D" w:rsidP="00540591">
    <w:pPr>
      <w:pStyle w:val="Header"/>
      <w:tabs>
        <w:tab w:val="clear" w:pos="4680"/>
        <w:tab w:val="clear" w:pos="9360"/>
        <w:tab w:val="left" w:pos="7260"/>
      </w:tabs>
      <w:contextualSpacing/>
      <w:jc w:val="right"/>
      <w:rPr>
        <w:rFonts w:ascii="Rockwell" w:hAnsi="Rockwell"/>
        <w:sz w:val="16"/>
        <w:szCs w:val="16"/>
      </w:rPr>
    </w:pPr>
    <w:r w:rsidRPr="00946888">
      <w:rPr>
        <w:rFonts w:ascii="Rockwell" w:hAnsi="Rockwell"/>
        <w:sz w:val="16"/>
        <w:szCs w:val="16"/>
      </w:rPr>
      <w:t>Stroudsburg, PA 18360</w:t>
    </w:r>
  </w:p>
  <w:p w:rsidR="000E6D7D" w:rsidRPr="00946888" w:rsidRDefault="000E6D7D" w:rsidP="00540591">
    <w:pPr>
      <w:pStyle w:val="Header"/>
      <w:tabs>
        <w:tab w:val="clear" w:pos="4680"/>
        <w:tab w:val="clear" w:pos="9360"/>
        <w:tab w:val="left" w:pos="7260"/>
      </w:tabs>
      <w:contextualSpacing/>
      <w:jc w:val="right"/>
      <w:rPr>
        <w:rFonts w:ascii="Rockwell" w:hAnsi="Rockwell"/>
        <w:sz w:val="16"/>
        <w:szCs w:val="16"/>
      </w:rPr>
    </w:pPr>
    <w:r w:rsidRPr="00946888">
      <w:rPr>
        <w:rFonts w:ascii="Rockwell" w:hAnsi="Rockwell"/>
        <w:sz w:val="16"/>
        <w:szCs w:val="16"/>
      </w:rPr>
      <w:t>570-421-1991 ext. 50028</w:t>
    </w:r>
  </w:p>
  <w:p w:rsidR="000E6D7D" w:rsidRDefault="00052A76">
    <w:pPr>
      <w:pStyle w:val="Header"/>
    </w:pPr>
    <w:r>
      <w:rPr>
        <w:noProof/>
        <w:color w:val="943634" w:themeColor="accent2" w:themeShade="B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80010</wp:posOffset>
              </wp:positionV>
              <wp:extent cx="5947410" cy="27305"/>
              <wp:effectExtent l="19050" t="22860" r="24765" b="260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27305"/>
                      </a:xfrm>
                      <a:prstGeom prst="straightConnector1">
                        <a:avLst/>
                      </a:prstGeom>
                      <a:noFill/>
                      <a:ln w="381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1EC702" id="_x0000_t32" coordsize="21600,21600" o:spt="32" o:oned="t" path="m,l21600,21600e" filled="f">
              <v:path arrowok="t" fillok="f" o:connecttype="none"/>
              <o:lock v:ext="edit" shapetype="t"/>
            </v:shapetype>
            <v:shape id="AutoShape 3" o:spid="_x0000_s1026" type="#_x0000_t32" style="position:absolute;margin-left:0;margin-top:6.3pt;width:468.3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" strokecolor="#943634 [2405]" strokeweight="3pt">
              <v:shadow color="#622423 [1605]"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1D1"/>
    <w:multiLevelType w:val="hybridMultilevel"/>
    <w:tmpl w:val="BC94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240CF"/>
    <w:multiLevelType w:val="hybridMultilevel"/>
    <w:tmpl w:val="017AE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14337">
      <o:colormenu v:ext="edit" strokecolor="none [24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0"/>
    <w:rsid w:val="00052A76"/>
    <w:rsid w:val="00054E12"/>
    <w:rsid w:val="00057D79"/>
    <w:rsid w:val="00090F27"/>
    <w:rsid w:val="000C00D5"/>
    <w:rsid w:val="000D079D"/>
    <w:rsid w:val="000E6D7D"/>
    <w:rsid w:val="000F1AD8"/>
    <w:rsid w:val="000F2531"/>
    <w:rsid w:val="00114BC5"/>
    <w:rsid w:val="00123890"/>
    <w:rsid w:val="00157AF4"/>
    <w:rsid w:val="0017120C"/>
    <w:rsid w:val="00182677"/>
    <w:rsid w:val="00197453"/>
    <w:rsid w:val="001A2FB7"/>
    <w:rsid w:val="001C4964"/>
    <w:rsid w:val="00203D62"/>
    <w:rsid w:val="00212545"/>
    <w:rsid w:val="00233D52"/>
    <w:rsid w:val="00245A86"/>
    <w:rsid w:val="00274108"/>
    <w:rsid w:val="00283AE1"/>
    <w:rsid w:val="002C08A0"/>
    <w:rsid w:val="002D18ED"/>
    <w:rsid w:val="002E5B5A"/>
    <w:rsid w:val="00316914"/>
    <w:rsid w:val="00326401"/>
    <w:rsid w:val="00370A31"/>
    <w:rsid w:val="003C037E"/>
    <w:rsid w:val="003D7AE8"/>
    <w:rsid w:val="003F0E66"/>
    <w:rsid w:val="00472FA5"/>
    <w:rsid w:val="004C4AF7"/>
    <w:rsid w:val="00506CA9"/>
    <w:rsid w:val="0051588E"/>
    <w:rsid w:val="00540591"/>
    <w:rsid w:val="00584ACC"/>
    <w:rsid w:val="00597ECF"/>
    <w:rsid w:val="006069D8"/>
    <w:rsid w:val="006313FC"/>
    <w:rsid w:val="00647604"/>
    <w:rsid w:val="00691AE3"/>
    <w:rsid w:val="006C09DA"/>
    <w:rsid w:val="006D1693"/>
    <w:rsid w:val="006F611E"/>
    <w:rsid w:val="006F7044"/>
    <w:rsid w:val="007230BC"/>
    <w:rsid w:val="007942F8"/>
    <w:rsid w:val="007F6B79"/>
    <w:rsid w:val="00811F30"/>
    <w:rsid w:val="00824A28"/>
    <w:rsid w:val="00825BAC"/>
    <w:rsid w:val="008652C1"/>
    <w:rsid w:val="008679AA"/>
    <w:rsid w:val="00886A12"/>
    <w:rsid w:val="008A0784"/>
    <w:rsid w:val="008B4102"/>
    <w:rsid w:val="008C442D"/>
    <w:rsid w:val="00942AF3"/>
    <w:rsid w:val="00946888"/>
    <w:rsid w:val="009B1653"/>
    <w:rsid w:val="009E00CE"/>
    <w:rsid w:val="00AF2853"/>
    <w:rsid w:val="00B31EF4"/>
    <w:rsid w:val="00B55214"/>
    <w:rsid w:val="00B67E84"/>
    <w:rsid w:val="00B82243"/>
    <w:rsid w:val="00BF0D08"/>
    <w:rsid w:val="00C84740"/>
    <w:rsid w:val="00CD12E7"/>
    <w:rsid w:val="00CE7CFD"/>
    <w:rsid w:val="00D20740"/>
    <w:rsid w:val="00D453F3"/>
    <w:rsid w:val="00D74E56"/>
    <w:rsid w:val="00D9399F"/>
    <w:rsid w:val="00DA4CC6"/>
    <w:rsid w:val="00E147DB"/>
    <w:rsid w:val="00E8082C"/>
    <w:rsid w:val="00E8107F"/>
    <w:rsid w:val="00EF25F7"/>
    <w:rsid w:val="00F02556"/>
    <w:rsid w:val="00F03835"/>
    <w:rsid w:val="00F123F6"/>
    <w:rsid w:val="00F254D1"/>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2405]"/>
    </o:shapedefaults>
    <o:shapelayout v:ext="edit">
      <o:idmap v:ext="edit" data="1"/>
    </o:shapelayout>
  </w:shapeDefaults>
  <w:decimalSymbol w:val="."/>
  <w:listSeparator w:val=","/>
  <w14:docId w14:val="65AB8C27"/>
  <w15:docId w15:val="{D0A6922F-7205-42DC-87A8-19EE6B91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79"/>
    <w:pPr>
      <w:spacing w:after="0" w:line="240" w:lineRule="auto"/>
    </w:pPr>
    <w:rPr>
      <w:sz w:val="24"/>
      <w:szCs w:val="24"/>
    </w:rPr>
  </w:style>
  <w:style w:type="paragraph" w:styleId="Heading1">
    <w:name w:val="heading 1"/>
    <w:basedOn w:val="Normal"/>
    <w:next w:val="Normal"/>
    <w:link w:val="Heading1Char"/>
    <w:qFormat/>
    <w:rsid w:val="00946888"/>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DA"/>
    <w:rPr>
      <w:color w:val="0000FF" w:themeColor="hyperlink"/>
      <w:u w:val="single"/>
    </w:rPr>
  </w:style>
  <w:style w:type="paragraph" w:styleId="BalloonText">
    <w:name w:val="Balloon Text"/>
    <w:basedOn w:val="Normal"/>
    <w:link w:val="BalloonTextChar"/>
    <w:uiPriority w:val="99"/>
    <w:semiHidden/>
    <w:unhideWhenUsed/>
    <w:rsid w:val="006C09DA"/>
    <w:rPr>
      <w:rFonts w:ascii="Tahoma" w:hAnsi="Tahoma" w:cs="Tahoma"/>
      <w:sz w:val="16"/>
      <w:szCs w:val="16"/>
    </w:rPr>
  </w:style>
  <w:style w:type="character" w:customStyle="1" w:styleId="BalloonTextChar">
    <w:name w:val="Balloon Text Char"/>
    <w:basedOn w:val="DefaultParagraphFont"/>
    <w:link w:val="BalloonText"/>
    <w:uiPriority w:val="99"/>
    <w:semiHidden/>
    <w:rsid w:val="006C09DA"/>
    <w:rPr>
      <w:rFonts w:ascii="Tahoma" w:hAnsi="Tahoma" w:cs="Tahoma"/>
      <w:sz w:val="16"/>
      <w:szCs w:val="16"/>
    </w:rPr>
  </w:style>
  <w:style w:type="paragraph" w:styleId="Header">
    <w:name w:val="header"/>
    <w:basedOn w:val="Normal"/>
    <w:link w:val="HeaderChar"/>
    <w:uiPriority w:val="99"/>
    <w:unhideWhenUsed/>
    <w:rsid w:val="000F1AD8"/>
    <w:pPr>
      <w:tabs>
        <w:tab w:val="center" w:pos="4680"/>
        <w:tab w:val="right" w:pos="9360"/>
      </w:tabs>
    </w:pPr>
  </w:style>
  <w:style w:type="character" w:customStyle="1" w:styleId="HeaderChar">
    <w:name w:val="Header Char"/>
    <w:basedOn w:val="DefaultParagraphFont"/>
    <w:link w:val="Header"/>
    <w:uiPriority w:val="99"/>
    <w:rsid w:val="000F1AD8"/>
  </w:style>
  <w:style w:type="paragraph" w:styleId="Footer">
    <w:name w:val="footer"/>
    <w:basedOn w:val="Normal"/>
    <w:link w:val="FooterChar"/>
    <w:uiPriority w:val="99"/>
    <w:unhideWhenUsed/>
    <w:rsid w:val="000F1AD8"/>
    <w:pPr>
      <w:tabs>
        <w:tab w:val="center" w:pos="4680"/>
        <w:tab w:val="right" w:pos="9360"/>
      </w:tabs>
    </w:pPr>
  </w:style>
  <w:style w:type="character" w:customStyle="1" w:styleId="FooterChar">
    <w:name w:val="Footer Char"/>
    <w:basedOn w:val="DefaultParagraphFont"/>
    <w:link w:val="Footer"/>
    <w:uiPriority w:val="99"/>
    <w:rsid w:val="000F1AD8"/>
  </w:style>
  <w:style w:type="paragraph" w:styleId="ListParagraph">
    <w:name w:val="List Paragraph"/>
    <w:basedOn w:val="Normal"/>
    <w:uiPriority w:val="34"/>
    <w:qFormat/>
    <w:rsid w:val="007F6B79"/>
    <w:pPr>
      <w:ind w:left="720"/>
      <w:contextualSpacing/>
    </w:pPr>
  </w:style>
  <w:style w:type="table" w:styleId="TableGrid">
    <w:name w:val="Table Grid"/>
    <w:basedOn w:val="TableNormal"/>
    <w:uiPriority w:val="59"/>
    <w:rsid w:val="007F6B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6888"/>
    <w:rPr>
      <w:rFonts w:ascii="Times New Roman" w:eastAsia="Times New Roman" w:hAnsi="Times New Roman" w:cs="Times New Roman"/>
      <w:b/>
      <w:sz w:val="24"/>
      <w:szCs w:val="20"/>
    </w:rPr>
  </w:style>
  <w:style w:type="paragraph" w:styleId="BodyText">
    <w:name w:val="Body Text"/>
    <w:basedOn w:val="Normal"/>
    <w:link w:val="BodyTextChar"/>
    <w:rsid w:val="00946888"/>
    <w:rPr>
      <w:rFonts w:ascii="Times New Roman" w:eastAsia="Times New Roman" w:hAnsi="Times New Roman" w:cs="Times New Roman"/>
      <w:szCs w:val="20"/>
    </w:rPr>
  </w:style>
  <w:style w:type="character" w:customStyle="1" w:styleId="BodyTextChar">
    <w:name w:val="Body Text Char"/>
    <w:basedOn w:val="DefaultParagraphFont"/>
    <w:link w:val="BodyText"/>
    <w:rsid w:val="00946888"/>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C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99BD-AF3D-4A16-9C29-A94ABB6E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DVSD</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Dvsdsys</dc:creator>
  <cp:lastModifiedBy>Sean Richmond</cp:lastModifiedBy>
  <cp:revision>2</cp:revision>
  <cp:lastPrinted>2021-12-06T15:54:00Z</cp:lastPrinted>
  <dcterms:created xsi:type="dcterms:W3CDTF">2022-08-15T18:17:00Z</dcterms:created>
  <dcterms:modified xsi:type="dcterms:W3CDTF">2022-08-15T18:17:00Z</dcterms:modified>
</cp:coreProperties>
</file>